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FC6" w:rsidRDefault="004B1522">
      <w:pPr>
        <w:pStyle w:val="Standard"/>
        <w:shd w:val="clear" w:color="auto" w:fill="FFFFFF"/>
        <w:spacing w:after="0" w:line="288" w:lineRule="auto"/>
        <w:jc w:val="center"/>
        <w:rPr>
          <w:rFonts w:eastAsia="Times New Roman" w:cs="Calibri"/>
          <w:b/>
          <w:bCs/>
          <w:color w:val="0A0A0A"/>
          <w:sz w:val="30"/>
          <w:szCs w:val="30"/>
          <w:lang w:eastAsia="pl-PL"/>
        </w:rPr>
      </w:pPr>
      <w:r>
        <w:rPr>
          <w:rFonts w:eastAsia="Times New Roman" w:cs="Calibri"/>
          <w:b/>
          <w:bCs/>
          <w:color w:val="0A0A0A"/>
          <w:sz w:val="30"/>
          <w:szCs w:val="30"/>
          <w:lang w:eastAsia="pl-PL"/>
        </w:rPr>
        <w:t>OPIS PRZEDMIOTU ZAMÓWIENIA (OPZ)</w:t>
      </w:r>
    </w:p>
    <w:p w:rsidR="00470FC6" w:rsidRPr="004B1522" w:rsidRDefault="004B1522">
      <w:pPr>
        <w:pStyle w:val="Standard"/>
        <w:shd w:val="clear" w:color="auto" w:fill="FFFFFF"/>
        <w:spacing w:after="0" w:line="288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OLE_LINK1"/>
      <w:r w:rsidRPr="004B1522">
        <w:rPr>
          <w:rFonts w:asciiTheme="minorHAnsi" w:hAnsiTheme="minorHAnsi" w:cstheme="minorHAnsi"/>
          <w:sz w:val="24"/>
          <w:szCs w:val="24"/>
        </w:rPr>
        <w:t>„Prace konserwatorskie stolarki okiennej oraz elementów kamiennych w Dawnym Pałacu Biskupów Krakowskich w Kielcach” Etap 1</w:t>
      </w:r>
    </w:p>
    <w:p w:rsidR="00470FC6" w:rsidRPr="004B1522" w:rsidRDefault="004B1522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bookmarkStart w:id="1" w:name="_GoBack"/>
      <w:bookmarkEnd w:id="0"/>
      <w:bookmarkEnd w:id="1"/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Część II</w:t>
      </w:r>
    </w:p>
    <w:p w:rsidR="00470FC6" w:rsidRPr="004B1522" w:rsidRDefault="004B1522">
      <w:pPr>
        <w:pStyle w:val="Akapitzlist"/>
        <w:numPr>
          <w:ilvl w:val="0"/>
          <w:numId w:val="55"/>
        </w:numPr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Zakres zamówienia obejmuje wykonanie etapu I prac konserwatorskich polegających na: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470FC6" w:rsidRPr="004B1522" w:rsidRDefault="004B1522">
      <w:pPr>
        <w:pStyle w:val="Akapitzlist"/>
        <w:numPr>
          <w:ilvl w:val="1"/>
          <w:numId w:val="55"/>
        </w:numPr>
        <w:shd w:val="clear" w:color="auto" w:fill="FFFFFF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/>
          <w:color w:val="0A0A0A"/>
          <w:sz w:val="24"/>
          <w:szCs w:val="24"/>
          <w:lang w:eastAsia="pl-PL"/>
        </w:rPr>
        <w:t>Pracach</w:t>
      </w: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 xml:space="preserve"> konserwatorskich elementów kamiennych w pomieszczeniach</w:t>
      </w:r>
      <w:r w:rsidRPr="004B1522">
        <w:rPr>
          <w:rFonts w:asciiTheme="minorHAnsi" w:eastAsia="Times New Roman" w:hAnsiTheme="minorHAnsi" w:cstheme="minorHAnsi"/>
          <w:bCs/>
          <w:color w:val="0A0A0A"/>
          <w:sz w:val="24"/>
          <w:szCs w:val="24"/>
          <w:lang w:eastAsia="pl-PL"/>
        </w:rPr>
        <w:t xml:space="preserve"> </w:t>
      </w:r>
      <w:r w:rsidRPr="004B1522">
        <w:rPr>
          <w:rFonts w:asciiTheme="minorHAnsi" w:eastAsia="Times New Roman" w:hAnsiTheme="minorHAnsi" w:cstheme="minorHAnsi"/>
          <w:b/>
          <w:bCs/>
          <w:color w:val="0A0A0A"/>
          <w:sz w:val="24"/>
          <w:szCs w:val="24"/>
          <w:lang w:eastAsia="pl-PL"/>
        </w:rPr>
        <w:t>Dawnego Pałacu Biskupów Krakowskich w Kielcach</w:t>
      </w:r>
    </w:p>
    <w:p w:rsidR="00470FC6" w:rsidRPr="004B1522" w:rsidRDefault="00470FC6">
      <w:pPr>
        <w:shd w:val="clear" w:color="auto" w:fill="FFFFFF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70FC6" w:rsidRPr="004B1522" w:rsidRDefault="004B1522">
      <w:pPr>
        <w:pStyle w:val="Akapitzlist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Przedmiotem zamówienia jest wykonanie etapu I zakresu prac zawartych w decyzji Świętokrzyskiego Wojewódzkiego Konserwatora Zabytków nr 554A/2022 z dnia 24.11.2022 w pomieszczeniach: Izba Stołowa Górna.</w:t>
      </w:r>
    </w:p>
    <w:p w:rsidR="00470FC6" w:rsidRPr="004B1522" w:rsidRDefault="00470FC6">
      <w:pPr>
        <w:pStyle w:val="Akapitzlist"/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</w:p>
    <w:p w:rsidR="00470FC6" w:rsidRPr="004B1522" w:rsidRDefault="004B1522">
      <w:pPr>
        <w:pStyle w:val="Standard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bCs/>
          <w:color w:val="0A0A0A"/>
          <w:sz w:val="24"/>
          <w:szCs w:val="24"/>
          <w:u w:val="single"/>
          <w:lang w:eastAsia="pl-PL"/>
        </w:rPr>
        <w:t xml:space="preserve">Zakres prac konserwatorskich obejmuje elementy oznaczone w załączniku nr 1 </w:t>
      </w:r>
      <w:r w:rsidRPr="004B1522">
        <w:rPr>
          <w:rFonts w:asciiTheme="minorHAnsi" w:hAnsiTheme="minorHAnsi" w:cstheme="minorHAnsi"/>
          <w:sz w:val="24"/>
          <w:szCs w:val="24"/>
          <w:u w:val="single"/>
        </w:rPr>
        <w:t>Rzut graficzny z oznaczeniem zakresu prac.</w:t>
      </w:r>
    </w:p>
    <w:p w:rsidR="00470FC6" w:rsidRPr="004B1522" w:rsidRDefault="00470FC6">
      <w:pPr>
        <w:shd w:val="clear" w:color="auto" w:fill="FFFFFF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70FC6" w:rsidRPr="004B1522" w:rsidRDefault="004B1522">
      <w:pPr>
        <w:pStyle w:val="Akapitzlist"/>
        <w:numPr>
          <w:ilvl w:val="0"/>
          <w:numId w:val="55"/>
        </w:numPr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Ogólny zakres wykonania prac w zakresie konserwacji elementów kamiennych – marmurowe portale drzwiowe w Izbie Stołowej Górnej</w:t>
      </w:r>
    </w:p>
    <w:p w:rsidR="00470FC6" w:rsidRPr="004B1522" w:rsidRDefault="00470FC6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70FC6" w:rsidRPr="004B1522" w:rsidRDefault="004B1522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Prace koncentrują się na przywróceniu walorów estetycznych i technicznych elementom wykazującym znaczne zużycie, zabrudzenia oraz posiadającym uszkodzenia mechaniczne:</w:t>
      </w:r>
    </w:p>
    <w:p w:rsidR="00470FC6" w:rsidRPr="004B1522" w:rsidRDefault="00470FC6">
      <w:pPr>
        <w:pStyle w:val="Akapitzlist"/>
        <w:shd w:val="clear" w:color="auto" w:fill="FFFFFF"/>
        <w:spacing w:after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70FC6" w:rsidRPr="004B1522" w:rsidRDefault="004B1522">
      <w:pPr>
        <w:pStyle w:val="Akapitzlist"/>
        <w:numPr>
          <w:ilvl w:val="1"/>
          <w:numId w:val="55"/>
        </w:numPr>
        <w:shd w:val="clear" w:color="auto" w:fill="FFFFFF"/>
        <w:spacing w:line="288" w:lineRule="auto"/>
        <w:jc w:val="both"/>
        <w:rPr>
          <w:rFonts w:asciiTheme="minorHAnsi" w:eastAsia="Times New Roman" w:hAnsiTheme="minorHAnsi" w:cstheme="minorHAnsi"/>
          <w:b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b/>
          <w:color w:val="0A0A0A"/>
          <w:sz w:val="24"/>
          <w:szCs w:val="24"/>
          <w:lang w:eastAsia="pl-PL"/>
        </w:rPr>
        <w:t>Etap przygotowawczy, w tym m.in.:</w:t>
      </w:r>
    </w:p>
    <w:p w:rsidR="00470FC6" w:rsidRPr="004B1522" w:rsidRDefault="004B1522">
      <w:pPr>
        <w:pStyle w:val="Standard"/>
        <w:numPr>
          <w:ilvl w:val="0"/>
          <w:numId w:val="56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Wykonanie pełnej dokumentacji fotograficznej i opisowej przed konserwacją.</w:t>
      </w:r>
    </w:p>
    <w:p w:rsidR="00470FC6" w:rsidRPr="004B1522" w:rsidRDefault="004B1522">
      <w:pPr>
        <w:pStyle w:val="Standard"/>
        <w:numPr>
          <w:ilvl w:val="0"/>
          <w:numId w:val="56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Zabezpieczenie podłóg oraz innych elementów pomieszczeń przed ewentualnym uszkodzeniem w trakcie prac.</w:t>
      </w:r>
    </w:p>
    <w:p w:rsidR="00470FC6" w:rsidRPr="004B1522" w:rsidRDefault="00470FC6">
      <w:pPr>
        <w:pStyle w:val="Standard"/>
        <w:shd w:val="clear" w:color="auto" w:fill="FFFFFF"/>
        <w:spacing w:after="0" w:line="288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</w:p>
    <w:p w:rsidR="00470FC6" w:rsidRPr="004B1522" w:rsidRDefault="004B1522">
      <w:pPr>
        <w:pStyle w:val="Akapitzlist"/>
        <w:numPr>
          <w:ilvl w:val="1"/>
          <w:numId w:val="55"/>
        </w:numPr>
        <w:shd w:val="clear" w:color="auto" w:fill="FFFFFF"/>
        <w:spacing w:line="288" w:lineRule="auto"/>
        <w:jc w:val="both"/>
        <w:rPr>
          <w:rFonts w:asciiTheme="minorHAnsi" w:eastAsia="Times New Roman" w:hAnsiTheme="minorHAnsi" w:cstheme="minorHAnsi"/>
          <w:b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b/>
          <w:color w:val="0A0A0A"/>
          <w:sz w:val="24"/>
          <w:szCs w:val="24"/>
          <w:lang w:eastAsia="pl-PL"/>
        </w:rPr>
        <w:t>Etap wykonania prac konserwatorskich</w:t>
      </w:r>
    </w:p>
    <w:p w:rsidR="00470FC6" w:rsidRPr="004B1522" w:rsidRDefault="004B1522">
      <w:pPr>
        <w:pStyle w:val="Standard"/>
        <w:numPr>
          <w:ilvl w:val="0"/>
          <w:numId w:val="57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Stabilizacja posadowienia portali opartych bezpośrednio na drewnianych belkach stropu oddzielającego parter od kondygnacji.</w:t>
      </w:r>
    </w:p>
    <w:p w:rsidR="00470FC6" w:rsidRPr="004B1522" w:rsidRDefault="004B1522">
      <w:pPr>
        <w:pStyle w:val="Standard"/>
        <w:numPr>
          <w:ilvl w:val="0"/>
          <w:numId w:val="57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Usuwanie wtórnych nawarstwień, lakierów i wosków przy użyciu metod chemicznych (rozpuszczalniki) oraz mycie parą wodną z detergentami.</w:t>
      </w:r>
    </w:p>
    <w:p w:rsidR="00470FC6" w:rsidRPr="004B1522" w:rsidRDefault="004B1522">
      <w:pPr>
        <w:pStyle w:val="Standard"/>
        <w:numPr>
          <w:ilvl w:val="0"/>
          <w:numId w:val="57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Wypełnianie braków masami na bazie </w:t>
      </w:r>
      <w:proofErr w:type="spellStart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światłotrwałej</w:t>
      </w:r>
      <w:proofErr w:type="spellEnd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 żywicy epoksydowej. W miejscach głębokich uszkodzeń stosowane będzie zbrojenie z drutu mosiężnego lub nierdzewnego.</w:t>
      </w:r>
    </w:p>
    <w:p w:rsidR="00470FC6" w:rsidRPr="004B1522" w:rsidRDefault="004B1522">
      <w:pPr>
        <w:pStyle w:val="Standard"/>
        <w:numPr>
          <w:ilvl w:val="0"/>
          <w:numId w:val="57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lastRenderedPageBreak/>
        <w:t xml:space="preserve">Konserwacja powierzchni preparatami na bazie </w:t>
      </w:r>
      <w:proofErr w:type="spellStart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mikrowosków</w:t>
      </w:r>
      <w:proofErr w:type="spellEnd"/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 xml:space="preserve"> w celu ochrony i nadania połysku.</w:t>
      </w:r>
    </w:p>
    <w:p w:rsidR="00470FC6" w:rsidRPr="004B1522" w:rsidRDefault="004B1522">
      <w:pPr>
        <w:pStyle w:val="Standard"/>
        <w:numPr>
          <w:ilvl w:val="0"/>
          <w:numId w:val="57"/>
        </w:numPr>
        <w:shd w:val="clear" w:color="auto" w:fill="FFFFFF"/>
        <w:spacing w:after="0"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Przekazanie dokumentacji konserwatorskiej z opisem działań, użytych materiałów oraz zaleceń dla użytkownika.</w:t>
      </w:r>
    </w:p>
    <w:p w:rsidR="00470FC6" w:rsidRPr="004B1522" w:rsidRDefault="00470FC6">
      <w:pPr>
        <w:shd w:val="clear" w:color="auto" w:fill="FFFFFF"/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70FC6" w:rsidRPr="004B1522" w:rsidRDefault="004B1522">
      <w:pPr>
        <w:pStyle w:val="Akapitzlist"/>
        <w:numPr>
          <w:ilvl w:val="0"/>
          <w:numId w:val="55"/>
        </w:numPr>
        <w:shd w:val="clear" w:color="auto" w:fill="FFFFFF"/>
        <w:spacing w:after="0" w:line="288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Uwagi dodatkowe</w:t>
      </w:r>
    </w:p>
    <w:p w:rsidR="00470FC6" w:rsidRPr="004B1522" w:rsidRDefault="004B1522">
      <w:pPr>
        <w:widowControl/>
        <w:numPr>
          <w:ilvl w:val="0"/>
          <w:numId w:val="58"/>
        </w:numPr>
        <w:shd w:val="clear" w:color="auto" w:fill="FFFFFF"/>
        <w:spacing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Zakres prac konserwatorskich obejmuje elementy oznaczone w załączniku nr 1 Rzut graficzny z oznaczeniem zakresu prac.</w:t>
      </w:r>
    </w:p>
    <w:p w:rsidR="00470FC6" w:rsidRPr="004B1522" w:rsidRDefault="004B1522">
      <w:pPr>
        <w:widowControl/>
        <w:numPr>
          <w:ilvl w:val="0"/>
          <w:numId w:val="58"/>
        </w:numPr>
        <w:shd w:val="clear" w:color="auto" w:fill="FFFFFF"/>
        <w:spacing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Wszelkie prace muszą być prowadzone pod nadzorem  osoby spełniającej wymogi określone w art. 37a ustawy o ochronie zabytków (posiadanie dyplomu konserwatora zabytków i poświadczonej praktyki przy obiektach zabytkowych wpisanych do rejestru zabytków).</w:t>
      </w:r>
    </w:p>
    <w:p w:rsidR="00470FC6" w:rsidRPr="004B1522" w:rsidRDefault="004B1522">
      <w:pPr>
        <w:widowControl/>
        <w:numPr>
          <w:ilvl w:val="0"/>
          <w:numId w:val="58"/>
        </w:numPr>
        <w:shd w:val="clear" w:color="auto" w:fill="FFFFFF"/>
        <w:spacing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Wymagana jest najwyższa staranność ze względu na unikatowy charakter obiektu.</w:t>
      </w:r>
    </w:p>
    <w:p w:rsidR="00470FC6" w:rsidRPr="004B1522" w:rsidRDefault="004B1522">
      <w:pPr>
        <w:widowControl/>
        <w:numPr>
          <w:ilvl w:val="0"/>
          <w:numId w:val="58"/>
        </w:numPr>
        <w:shd w:val="clear" w:color="auto" w:fill="FFFFFF"/>
        <w:spacing w:line="288" w:lineRule="auto"/>
        <w:ind w:left="156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Przygotowanie i przekazanie kompletnej dokumentacji powykonawczej, zgodnej ze schematem KDv2</w:t>
      </w: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softHyphen/>
        <w:t xml:space="preserve">0 dostępnym m.in. na stronie </w:t>
      </w:r>
      <w:hyperlink r:id="rId7" w:history="1">
        <w:r w:rsidRPr="004B1522">
          <w:rPr>
            <w:rFonts w:asciiTheme="minorHAnsi" w:eastAsia="Times New Roman" w:hAnsiTheme="minorHAnsi" w:cstheme="minorHAnsi"/>
            <w:color w:val="0A0A0A"/>
            <w:sz w:val="24"/>
            <w:szCs w:val="24"/>
            <w:lang w:eastAsia="pl-PL"/>
          </w:rPr>
          <w:t>Standardy postępowania - NID</w:t>
        </w:r>
      </w:hyperlink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.</w:t>
      </w:r>
    </w:p>
    <w:p w:rsidR="00470FC6" w:rsidRPr="004B1522" w:rsidRDefault="004B1522">
      <w:pPr>
        <w:widowControl/>
        <w:numPr>
          <w:ilvl w:val="0"/>
          <w:numId w:val="58"/>
        </w:numPr>
        <w:shd w:val="clear" w:color="auto" w:fill="FFFFFF"/>
        <w:spacing w:line="288" w:lineRule="auto"/>
        <w:ind w:left="1560"/>
        <w:jc w:val="both"/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Usuwanie na bieżąco odpadów i ich utylizacja.</w:t>
      </w:r>
    </w:p>
    <w:p w:rsidR="00470FC6" w:rsidRPr="004B1522" w:rsidRDefault="004B1522">
      <w:pPr>
        <w:widowControl/>
        <w:numPr>
          <w:ilvl w:val="0"/>
          <w:numId w:val="58"/>
        </w:numPr>
        <w:shd w:val="clear" w:color="auto" w:fill="FFFFFF"/>
        <w:spacing w:line="288" w:lineRule="auto"/>
        <w:ind w:left="1560"/>
        <w:jc w:val="both"/>
        <w:rPr>
          <w:rFonts w:asciiTheme="minorHAnsi" w:hAnsiTheme="minorHAnsi" w:cstheme="minorHAnsi"/>
          <w:sz w:val="24"/>
          <w:szCs w:val="24"/>
        </w:rPr>
      </w:pPr>
      <w:r w:rsidRPr="004B1522">
        <w:rPr>
          <w:rFonts w:asciiTheme="minorHAnsi" w:eastAsia="Times New Roman" w:hAnsiTheme="minorHAnsi" w:cstheme="minorHAnsi"/>
          <w:color w:val="0A0A0A"/>
          <w:sz w:val="24"/>
          <w:szCs w:val="24"/>
          <w:lang w:eastAsia="pl-PL"/>
        </w:rPr>
        <w:t>Prace prowadzone będą na czynnym obiekcie. Wykonawca ma obowiązek w taki sposób realizować i zabezpieczyć prace, by nie zakłócać funkcjonowania Muzeum i zapewnić bezpieczne poruszanie się po obiekcie i terenie pracownikom i zwiedzającym w rejonie prowadzonych prac. Prace uciążliwe, głośne, zapylenie, itp. Wykonawca ma obowiązek wykonywać poza godzinami otwarcia Muzeum. Wykonawca ma obowiązek sporządzenia i uzgodnienia z Zamawiającym harmonogramu wykonywania prac. Wykonawca zobowiązany jest dostosować harmonogram wykonywanych prac do terminarza imprez, koncertów oraz innych wydarzeń organizowanych na terenie obiektu, wykluczając prowadzenie prac uciążliwych w trakcie ich trwania.</w:t>
      </w:r>
    </w:p>
    <w:sectPr w:rsidR="00470FC6" w:rsidRPr="004B152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0AD" w:rsidRDefault="004B1522">
      <w:r>
        <w:separator/>
      </w:r>
    </w:p>
  </w:endnote>
  <w:endnote w:type="continuationSeparator" w:id="0">
    <w:p w:rsidR="00C610AD" w:rsidRDefault="004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0AD" w:rsidRDefault="004B1522">
      <w:r>
        <w:rPr>
          <w:color w:val="000000"/>
        </w:rPr>
        <w:separator/>
      </w:r>
    </w:p>
  </w:footnote>
  <w:footnote w:type="continuationSeparator" w:id="0">
    <w:p w:rsidR="00C610AD" w:rsidRDefault="004B1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B2"/>
    <w:multiLevelType w:val="multilevel"/>
    <w:tmpl w:val="9AA2E2CA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5C1D49"/>
    <w:multiLevelType w:val="multilevel"/>
    <w:tmpl w:val="77EAC540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8136C68"/>
    <w:multiLevelType w:val="multilevel"/>
    <w:tmpl w:val="2E0264CC"/>
    <w:styleLink w:val="WWNum21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40CC9"/>
    <w:multiLevelType w:val="multilevel"/>
    <w:tmpl w:val="63E4A5B4"/>
    <w:styleLink w:val="WWNum1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F7144A"/>
    <w:multiLevelType w:val="multilevel"/>
    <w:tmpl w:val="22D6F7B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4E01CAA"/>
    <w:multiLevelType w:val="multilevel"/>
    <w:tmpl w:val="C0E82718"/>
    <w:styleLink w:val="WWNum2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9D0797F"/>
    <w:multiLevelType w:val="multilevel"/>
    <w:tmpl w:val="98128D44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1AB70BE9"/>
    <w:multiLevelType w:val="multilevel"/>
    <w:tmpl w:val="1372721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24A29A4"/>
    <w:multiLevelType w:val="multilevel"/>
    <w:tmpl w:val="46A0D4E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24853985"/>
    <w:multiLevelType w:val="multilevel"/>
    <w:tmpl w:val="ADCAD1FC"/>
    <w:styleLink w:val="WWNum31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" w15:restartNumberingAfterBreak="0">
    <w:nsid w:val="2839602B"/>
    <w:multiLevelType w:val="multilevel"/>
    <w:tmpl w:val="4D16AE12"/>
    <w:styleLink w:val="WWNum2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2C713025"/>
    <w:multiLevelType w:val="multilevel"/>
    <w:tmpl w:val="8B747ED0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2F18563D"/>
    <w:multiLevelType w:val="multilevel"/>
    <w:tmpl w:val="38CAE812"/>
    <w:styleLink w:val="WWNum43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32565C64"/>
    <w:multiLevelType w:val="multilevel"/>
    <w:tmpl w:val="70E6BD9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3E05528"/>
    <w:multiLevelType w:val="multilevel"/>
    <w:tmpl w:val="3978F878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34637199"/>
    <w:multiLevelType w:val="multilevel"/>
    <w:tmpl w:val="AC1C5F86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34822EF1"/>
    <w:multiLevelType w:val="multilevel"/>
    <w:tmpl w:val="F9CCAE6A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37062E38"/>
    <w:multiLevelType w:val="multilevel"/>
    <w:tmpl w:val="88A0F876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8" w15:restartNumberingAfterBreak="0">
    <w:nsid w:val="373820C8"/>
    <w:multiLevelType w:val="multilevel"/>
    <w:tmpl w:val="C4F0CCEA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37D06A28"/>
    <w:multiLevelType w:val="multilevel"/>
    <w:tmpl w:val="8DDA882C"/>
    <w:styleLink w:val="WWNum35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37F97B4C"/>
    <w:multiLevelType w:val="multilevel"/>
    <w:tmpl w:val="EF621B48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39F247F0"/>
    <w:multiLevelType w:val="multilevel"/>
    <w:tmpl w:val="00F28FDE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3A57657D"/>
    <w:multiLevelType w:val="multilevel"/>
    <w:tmpl w:val="7EE82AB2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21C8B"/>
    <w:multiLevelType w:val="multilevel"/>
    <w:tmpl w:val="8F80A0EA"/>
    <w:styleLink w:val="WWNum37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F3B7223"/>
    <w:multiLevelType w:val="multilevel"/>
    <w:tmpl w:val="D0B092B4"/>
    <w:lvl w:ilvl="0">
      <w:start w:val="1"/>
      <w:numFmt w:val="decimal"/>
      <w:lvlText w:val="%1."/>
      <w:lvlJc w:val="left"/>
      <w:pPr>
        <w:ind w:left="1353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44967E3A"/>
    <w:multiLevelType w:val="multilevel"/>
    <w:tmpl w:val="A1F23354"/>
    <w:styleLink w:val="WWNum4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5AF1CA5"/>
    <w:multiLevelType w:val="multilevel"/>
    <w:tmpl w:val="3F0E7C98"/>
    <w:styleLink w:val="WWNum34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45D71A98"/>
    <w:multiLevelType w:val="multilevel"/>
    <w:tmpl w:val="02CC945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46480122"/>
    <w:multiLevelType w:val="multilevel"/>
    <w:tmpl w:val="4764215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46492E63"/>
    <w:multiLevelType w:val="multilevel"/>
    <w:tmpl w:val="8314FB4C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4A08520E"/>
    <w:multiLevelType w:val="multilevel"/>
    <w:tmpl w:val="43B016B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1" w15:restartNumberingAfterBreak="0">
    <w:nsid w:val="4C8429C7"/>
    <w:multiLevelType w:val="multilevel"/>
    <w:tmpl w:val="DDE43430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2" w15:restartNumberingAfterBreak="0">
    <w:nsid w:val="4CB328A8"/>
    <w:multiLevelType w:val="multilevel"/>
    <w:tmpl w:val="EA66F26C"/>
    <w:styleLink w:val="WWNum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3" w15:restartNumberingAfterBreak="0">
    <w:nsid w:val="4E8044EE"/>
    <w:multiLevelType w:val="multilevel"/>
    <w:tmpl w:val="2460F61E"/>
    <w:styleLink w:val="WWNum4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4" w15:restartNumberingAfterBreak="0">
    <w:nsid w:val="4FB17874"/>
    <w:multiLevelType w:val="multilevel"/>
    <w:tmpl w:val="920A29C6"/>
    <w:styleLink w:val="WWNum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52607E5B"/>
    <w:multiLevelType w:val="multilevel"/>
    <w:tmpl w:val="76F02FFE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6" w15:restartNumberingAfterBreak="0">
    <w:nsid w:val="54772477"/>
    <w:multiLevelType w:val="multilevel"/>
    <w:tmpl w:val="5A2CCCC6"/>
    <w:styleLink w:val="WWNum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4A74C21"/>
    <w:multiLevelType w:val="multilevel"/>
    <w:tmpl w:val="8EEA3F7C"/>
    <w:styleLink w:val="WWNum4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38" w15:restartNumberingAfterBreak="0">
    <w:nsid w:val="5DA66DBE"/>
    <w:multiLevelType w:val="multilevel"/>
    <w:tmpl w:val="94CA9874"/>
    <w:styleLink w:val="WWNum31"/>
    <w:lvl w:ilvl="0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/>
        <w:b/>
        <w:sz w:val="24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9" w15:restartNumberingAfterBreak="0">
    <w:nsid w:val="5DE6195D"/>
    <w:multiLevelType w:val="multilevel"/>
    <w:tmpl w:val="5882DE80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0" w15:restartNumberingAfterBreak="0">
    <w:nsid w:val="5EB17816"/>
    <w:multiLevelType w:val="multilevel"/>
    <w:tmpl w:val="57CA55F4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1" w15:restartNumberingAfterBreak="0">
    <w:nsid w:val="64667A5F"/>
    <w:multiLevelType w:val="multilevel"/>
    <w:tmpl w:val="DD16410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678D6C29"/>
    <w:multiLevelType w:val="multilevel"/>
    <w:tmpl w:val="397839F2"/>
    <w:lvl w:ilvl="0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/>
        <w:b/>
        <w:sz w:val="24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3" w15:restartNumberingAfterBreak="0">
    <w:nsid w:val="684E50EE"/>
    <w:multiLevelType w:val="multilevel"/>
    <w:tmpl w:val="260AD376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4" w15:restartNumberingAfterBreak="0">
    <w:nsid w:val="692D4105"/>
    <w:multiLevelType w:val="multilevel"/>
    <w:tmpl w:val="19FC6024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5" w15:restartNumberingAfterBreak="0">
    <w:nsid w:val="69886564"/>
    <w:multiLevelType w:val="multilevel"/>
    <w:tmpl w:val="F6E8B104"/>
    <w:styleLink w:val="WWNum40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6" w15:restartNumberingAfterBreak="0">
    <w:nsid w:val="6C536C91"/>
    <w:multiLevelType w:val="multilevel"/>
    <w:tmpl w:val="A488A380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7" w15:restartNumberingAfterBreak="0">
    <w:nsid w:val="6E061BAE"/>
    <w:multiLevelType w:val="multilevel"/>
    <w:tmpl w:val="256E53D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8" w15:restartNumberingAfterBreak="0">
    <w:nsid w:val="6F167924"/>
    <w:multiLevelType w:val="multilevel"/>
    <w:tmpl w:val="6FACA4B4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9" w15:restartNumberingAfterBreak="0">
    <w:nsid w:val="70F2518A"/>
    <w:multiLevelType w:val="multilevel"/>
    <w:tmpl w:val="E90AAAE8"/>
    <w:styleLink w:val="WWNum3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0" w15:restartNumberingAfterBreak="0">
    <w:nsid w:val="72F0306B"/>
    <w:multiLevelType w:val="multilevel"/>
    <w:tmpl w:val="785A810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 w15:restartNumberingAfterBreak="0">
    <w:nsid w:val="72F04197"/>
    <w:multiLevelType w:val="multilevel"/>
    <w:tmpl w:val="1A6ABF7A"/>
    <w:styleLink w:val="WWNum47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73153AA9"/>
    <w:multiLevelType w:val="multilevel"/>
    <w:tmpl w:val="4C7CB97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77A42820"/>
    <w:multiLevelType w:val="multilevel"/>
    <w:tmpl w:val="037E7646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4" w15:restartNumberingAfterBreak="0">
    <w:nsid w:val="7A654262"/>
    <w:multiLevelType w:val="multilevel"/>
    <w:tmpl w:val="BBC04E9A"/>
    <w:styleLink w:val="WWNum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ADF0A00"/>
    <w:multiLevelType w:val="multilevel"/>
    <w:tmpl w:val="8768288A"/>
    <w:styleLink w:val="WWNum3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FCB528F"/>
    <w:multiLevelType w:val="multilevel"/>
    <w:tmpl w:val="E0DA99C6"/>
    <w:styleLink w:val="WWNum39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17"/>
  </w:num>
  <w:num w:numId="3">
    <w:abstractNumId w:val="28"/>
  </w:num>
  <w:num w:numId="4">
    <w:abstractNumId w:val="41"/>
  </w:num>
  <w:num w:numId="5">
    <w:abstractNumId w:val="13"/>
  </w:num>
  <w:num w:numId="6">
    <w:abstractNumId w:val="52"/>
  </w:num>
  <w:num w:numId="7">
    <w:abstractNumId w:val="16"/>
  </w:num>
  <w:num w:numId="8">
    <w:abstractNumId w:val="39"/>
  </w:num>
  <w:num w:numId="9">
    <w:abstractNumId w:val="15"/>
  </w:num>
  <w:num w:numId="10">
    <w:abstractNumId w:val="7"/>
  </w:num>
  <w:num w:numId="11">
    <w:abstractNumId w:val="4"/>
  </w:num>
  <w:num w:numId="12">
    <w:abstractNumId w:val="6"/>
  </w:num>
  <w:num w:numId="13">
    <w:abstractNumId w:val="44"/>
  </w:num>
  <w:num w:numId="14">
    <w:abstractNumId w:val="34"/>
  </w:num>
  <w:num w:numId="15">
    <w:abstractNumId w:val="3"/>
  </w:num>
  <w:num w:numId="16">
    <w:abstractNumId w:val="20"/>
  </w:num>
  <w:num w:numId="17">
    <w:abstractNumId w:val="0"/>
  </w:num>
  <w:num w:numId="18">
    <w:abstractNumId w:val="48"/>
  </w:num>
  <w:num w:numId="19">
    <w:abstractNumId w:val="1"/>
  </w:num>
  <w:num w:numId="20">
    <w:abstractNumId w:val="50"/>
  </w:num>
  <w:num w:numId="21">
    <w:abstractNumId w:val="21"/>
  </w:num>
  <w:num w:numId="22">
    <w:abstractNumId w:val="46"/>
  </w:num>
  <w:num w:numId="23">
    <w:abstractNumId w:val="2"/>
  </w:num>
  <w:num w:numId="24">
    <w:abstractNumId w:val="22"/>
  </w:num>
  <w:num w:numId="25">
    <w:abstractNumId w:val="11"/>
  </w:num>
  <w:num w:numId="26">
    <w:abstractNumId w:val="18"/>
  </w:num>
  <w:num w:numId="27">
    <w:abstractNumId w:val="40"/>
  </w:num>
  <w:num w:numId="28">
    <w:abstractNumId w:val="47"/>
  </w:num>
  <w:num w:numId="29">
    <w:abstractNumId w:val="5"/>
  </w:num>
  <w:num w:numId="30">
    <w:abstractNumId w:val="10"/>
  </w:num>
  <w:num w:numId="31">
    <w:abstractNumId w:val="31"/>
  </w:num>
  <w:num w:numId="32">
    <w:abstractNumId w:val="32"/>
  </w:num>
  <w:num w:numId="33">
    <w:abstractNumId w:val="38"/>
    <w:lvlOverride w:ilvl="2">
      <w:lvl w:ilvl="2">
        <w:start w:val="1"/>
        <w:numFmt w:val="decimal"/>
        <w:lvlText w:val="%1.%2.%3."/>
        <w:lvlJc w:val="left"/>
        <w:pPr>
          <w:ind w:left="1800" w:hanging="720"/>
        </w:pPr>
        <w:rPr>
          <w:b/>
          <w:sz w:val="24"/>
        </w:rPr>
      </w:lvl>
    </w:lvlOverride>
  </w:num>
  <w:num w:numId="34">
    <w:abstractNumId w:val="54"/>
  </w:num>
  <w:num w:numId="35">
    <w:abstractNumId w:val="55"/>
  </w:num>
  <w:num w:numId="36">
    <w:abstractNumId w:val="26"/>
  </w:num>
  <w:num w:numId="37">
    <w:abstractNumId w:val="19"/>
  </w:num>
  <w:num w:numId="38">
    <w:abstractNumId w:val="36"/>
  </w:num>
  <w:num w:numId="39">
    <w:abstractNumId w:val="23"/>
  </w:num>
  <w:num w:numId="40">
    <w:abstractNumId w:val="49"/>
  </w:num>
  <w:num w:numId="41">
    <w:abstractNumId w:val="56"/>
  </w:num>
  <w:num w:numId="42">
    <w:abstractNumId w:val="45"/>
  </w:num>
  <w:num w:numId="43">
    <w:abstractNumId w:val="14"/>
  </w:num>
  <w:num w:numId="44">
    <w:abstractNumId w:val="33"/>
  </w:num>
  <w:num w:numId="45">
    <w:abstractNumId w:val="12"/>
  </w:num>
  <w:num w:numId="46">
    <w:abstractNumId w:val="25"/>
  </w:num>
  <w:num w:numId="47">
    <w:abstractNumId w:val="37"/>
  </w:num>
  <w:num w:numId="48">
    <w:abstractNumId w:val="43"/>
  </w:num>
  <w:num w:numId="49">
    <w:abstractNumId w:val="51"/>
  </w:num>
  <w:num w:numId="50">
    <w:abstractNumId w:val="19"/>
    <w:lvlOverride w:ilvl="0">
      <w:startOverride w:val="1"/>
    </w:lvlOverride>
  </w:num>
  <w:num w:numId="51">
    <w:abstractNumId w:val="30"/>
  </w:num>
  <w:num w:numId="52">
    <w:abstractNumId w:val="27"/>
  </w:num>
  <w:num w:numId="53">
    <w:abstractNumId w:val="35"/>
  </w:num>
  <w:num w:numId="54">
    <w:abstractNumId w:val="24"/>
  </w:num>
  <w:num w:numId="55">
    <w:abstractNumId w:val="42"/>
  </w:num>
  <w:num w:numId="56">
    <w:abstractNumId w:val="29"/>
  </w:num>
  <w:num w:numId="57">
    <w:abstractNumId w:val="8"/>
  </w:num>
  <w:num w:numId="58">
    <w:abstractNumId w:val="53"/>
  </w:num>
  <w:num w:numId="59">
    <w:abstractNumId w:val="3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C6"/>
    <w:rsid w:val="00470FC6"/>
    <w:rsid w:val="004B1522"/>
    <w:rsid w:val="00640C88"/>
    <w:rsid w:val="00C610AD"/>
    <w:rsid w:val="00EA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93FDD-5CB0-4F84-82CA-5BC28B33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7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Default">
    <w:name w:val="Default"/>
    <w:pPr>
      <w:widowControl/>
      <w:suppressAutoHyphens/>
    </w:pPr>
    <w:rPr>
      <w:rFonts w:ascii="Cambria" w:eastAsia="Cambria" w:hAnsi="Cambria" w:cs="Cambria"/>
      <w:color w:val="000000"/>
      <w:sz w:val="24"/>
      <w:szCs w:val="24"/>
    </w:rPr>
  </w:style>
  <w:style w:type="character" w:customStyle="1" w:styleId="DefaultParagraphFontWW">
    <w:name w:val="Default Paragraph Font (WW)"/>
  </w:style>
  <w:style w:type="character" w:styleId="Odwoaniedokomentarza">
    <w:name w:val="annotation reference"/>
    <w:basedOn w:val="DefaultParagraphFontWW"/>
    <w:rPr>
      <w:sz w:val="16"/>
      <w:szCs w:val="16"/>
    </w:rPr>
  </w:style>
  <w:style w:type="character" w:customStyle="1" w:styleId="TekstkomentarzaZnak">
    <w:name w:val="Tekst komentarza Znak"/>
    <w:basedOn w:val="DefaultParagraphFontWW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efaultParagraphFontWW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  <w:rPr>
      <w:sz w:val="20"/>
    </w:rPr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  <w:rPr>
      <w:sz w:val="20"/>
    </w:rPr>
  </w:style>
  <w:style w:type="character" w:customStyle="1" w:styleId="ListLabel173">
    <w:name w:val="ListLabel 173"/>
    <w:rPr>
      <w:sz w:val="20"/>
    </w:rPr>
  </w:style>
  <w:style w:type="character" w:customStyle="1" w:styleId="ListLabel174">
    <w:name w:val="ListLabel 174"/>
    <w:rPr>
      <w:sz w:val="20"/>
    </w:rPr>
  </w:style>
  <w:style w:type="character" w:customStyle="1" w:styleId="ListLabel175">
    <w:name w:val="ListLabel 175"/>
    <w:rPr>
      <w:sz w:val="20"/>
    </w:rPr>
  </w:style>
  <w:style w:type="character" w:customStyle="1" w:styleId="ListLabel176">
    <w:name w:val="ListLabel 176"/>
    <w:rPr>
      <w:sz w:val="20"/>
    </w:rPr>
  </w:style>
  <w:style w:type="character" w:customStyle="1" w:styleId="ListLabel177">
    <w:name w:val="ListLabel 177"/>
    <w:rPr>
      <w:sz w:val="20"/>
    </w:rPr>
  </w:style>
  <w:style w:type="character" w:customStyle="1" w:styleId="ListLabel178">
    <w:name w:val="ListLabel 178"/>
    <w:rPr>
      <w:sz w:val="20"/>
    </w:rPr>
  </w:style>
  <w:style w:type="character" w:customStyle="1" w:styleId="ListLabel179">
    <w:name w:val="ListLabel 179"/>
    <w:rPr>
      <w:sz w:val="20"/>
    </w:rPr>
  </w:style>
  <w:style w:type="character" w:customStyle="1" w:styleId="ListLabel180">
    <w:name w:val="ListLabel 180"/>
    <w:rPr>
      <w:sz w:val="20"/>
    </w:rPr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  <w:rPr>
      <w:sz w:val="20"/>
    </w:rPr>
  </w:style>
  <w:style w:type="character" w:customStyle="1" w:styleId="ListLabel218">
    <w:name w:val="ListLabel 218"/>
    <w:rPr>
      <w:sz w:val="20"/>
    </w:rPr>
  </w:style>
  <w:style w:type="character" w:customStyle="1" w:styleId="ListLabel219">
    <w:name w:val="ListLabel 219"/>
    <w:rPr>
      <w:sz w:val="20"/>
    </w:rPr>
  </w:style>
  <w:style w:type="character" w:customStyle="1" w:styleId="ListLabel220">
    <w:name w:val="ListLabel 220"/>
    <w:rPr>
      <w:sz w:val="20"/>
    </w:rPr>
  </w:style>
  <w:style w:type="character" w:customStyle="1" w:styleId="ListLabel221">
    <w:name w:val="ListLabel 221"/>
    <w:rPr>
      <w:sz w:val="20"/>
    </w:rPr>
  </w:style>
  <w:style w:type="character" w:customStyle="1" w:styleId="ListLabel222">
    <w:name w:val="ListLabel 222"/>
    <w:rPr>
      <w:sz w:val="20"/>
    </w:rPr>
  </w:style>
  <w:style w:type="character" w:customStyle="1" w:styleId="ListLabel223">
    <w:name w:val="ListLabel 223"/>
    <w:rPr>
      <w:sz w:val="20"/>
    </w:rPr>
  </w:style>
  <w:style w:type="character" w:customStyle="1" w:styleId="ListLabel224">
    <w:name w:val="ListLabel 224"/>
    <w:rPr>
      <w:sz w:val="20"/>
    </w:rPr>
  </w:style>
  <w:style w:type="character" w:customStyle="1" w:styleId="ListLabel225">
    <w:name w:val="ListLabel 225"/>
    <w:rPr>
      <w:sz w:val="20"/>
    </w:rPr>
  </w:style>
  <w:style w:type="character" w:customStyle="1" w:styleId="ListLabel226">
    <w:name w:val="ListLabel 226"/>
    <w:rPr>
      <w:sz w:val="20"/>
    </w:rPr>
  </w:style>
  <w:style w:type="character" w:customStyle="1" w:styleId="ListLabel227">
    <w:name w:val="ListLabel 227"/>
    <w:rPr>
      <w:sz w:val="20"/>
    </w:rPr>
  </w:style>
  <w:style w:type="character" w:customStyle="1" w:styleId="ListLabel228">
    <w:name w:val="ListLabel 228"/>
    <w:rPr>
      <w:sz w:val="20"/>
    </w:rPr>
  </w:style>
  <w:style w:type="character" w:customStyle="1" w:styleId="ListLabel229">
    <w:name w:val="ListLabel 229"/>
    <w:rPr>
      <w:sz w:val="20"/>
    </w:rPr>
  </w:style>
  <w:style w:type="character" w:customStyle="1" w:styleId="ListLabel230">
    <w:name w:val="ListLabel 230"/>
    <w:rPr>
      <w:sz w:val="20"/>
    </w:rPr>
  </w:style>
  <w:style w:type="character" w:customStyle="1" w:styleId="ListLabel231">
    <w:name w:val="ListLabel 231"/>
    <w:rPr>
      <w:sz w:val="20"/>
    </w:rPr>
  </w:style>
  <w:style w:type="character" w:customStyle="1" w:styleId="ListLabel232">
    <w:name w:val="ListLabel 232"/>
    <w:rPr>
      <w:sz w:val="20"/>
    </w:rPr>
  </w:style>
  <w:style w:type="character" w:customStyle="1" w:styleId="ListLabel233">
    <w:name w:val="ListLabel 233"/>
    <w:rPr>
      <w:sz w:val="20"/>
    </w:rPr>
  </w:style>
  <w:style w:type="character" w:customStyle="1" w:styleId="ListLabel234">
    <w:name w:val="ListLabel 234"/>
    <w:rPr>
      <w:sz w:val="20"/>
    </w:rPr>
  </w:style>
  <w:style w:type="character" w:customStyle="1" w:styleId="ListLabel235">
    <w:name w:val="ListLabel 235"/>
    <w:rPr>
      <w:sz w:val="20"/>
    </w:rPr>
  </w:style>
  <w:style w:type="character" w:customStyle="1" w:styleId="ListLabel236">
    <w:name w:val="ListLabel 236"/>
    <w:rPr>
      <w:sz w:val="20"/>
    </w:rPr>
  </w:style>
  <w:style w:type="character" w:customStyle="1" w:styleId="ListLabel237">
    <w:name w:val="ListLabel 237"/>
    <w:rPr>
      <w:sz w:val="20"/>
    </w:rPr>
  </w:style>
  <w:style w:type="character" w:customStyle="1" w:styleId="ListLabel238">
    <w:name w:val="ListLabel 238"/>
    <w:rPr>
      <w:sz w:val="20"/>
    </w:rPr>
  </w:style>
  <w:style w:type="character" w:customStyle="1" w:styleId="ListLabel239">
    <w:name w:val="ListLabel 239"/>
    <w:rPr>
      <w:sz w:val="20"/>
    </w:rPr>
  </w:style>
  <w:style w:type="character" w:customStyle="1" w:styleId="ListLabel240">
    <w:name w:val="ListLabel 240"/>
    <w:rPr>
      <w:sz w:val="20"/>
    </w:rPr>
  </w:style>
  <w:style w:type="character" w:customStyle="1" w:styleId="ListLabel241">
    <w:name w:val="ListLabel 241"/>
    <w:rPr>
      <w:sz w:val="20"/>
    </w:rPr>
  </w:style>
  <w:style w:type="character" w:customStyle="1" w:styleId="ListLabel242">
    <w:name w:val="ListLabel 242"/>
    <w:rPr>
      <w:sz w:val="20"/>
    </w:rPr>
  </w:style>
  <w:style w:type="character" w:customStyle="1" w:styleId="ListLabel243">
    <w:name w:val="ListLabel 243"/>
    <w:rPr>
      <w:sz w:val="20"/>
    </w:rPr>
  </w:style>
  <w:style w:type="character" w:customStyle="1" w:styleId="ListLabel244">
    <w:name w:val="ListLabel 244"/>
    <w:rPr>
      <w:sz w:val="20"/>
    </w:rPr>
  </w:style>
  <w:style w:type="character" w:customStyle="1" w:styleId="ListLabel245">
    <w:name w:val="ListLabel 245"/>
    <w:rPr>
      <w:sz w:val="20"/>
    </w:rPr>
  </w:style>
  <w:style w:type="character" w:customStyle="1" w:styleId="ListLabel246">
    <w:name w:val="ListLabel 246"/>
    <w:rPr>
      <w:sz w:val="20"/>
    </w:rPr>
  </w:style>
  <w:style w:type="character" w:customStyle="1" w:styleId="ListLabel247">
    <w:name w:val="ListLabel 247"/>
    <w:rPr>
      <w:sz w:val="20"/>
    </w:rPr>
  </w:style>
  <w:style w:type="character" w:customStyle="1" w:styleId="ListLabel248">
    <w:name w:val="ListLabel 248"/>
    <w:rPr>
      <w:sz w:val="20"/>
    </w:rPr>
  </w:style>
  <w:style w:type="character" w:customStyle="1" w:styleId="ListLabel249">
    <w:name w:val="ListLabel 249"/>
    <w:rPr>
      <w:sz w:val="20"/>
    </w:rPr>
  </w:style>
  <w:style w:type="character" w:customStyle="1" w:styleId="ListLabel250">
    <w:name w:val="ListLabel 250"/>
    <w:rPr>
      <w:sz w:val="20"/>
    </w:rPr>
  </w:style>
  <w:style w:type="character" w:customStyle="1" w:styleId="ListLabel251">
    <w:name w:val="ListLabel 251"/>
    <w:rPr>
      <w:sz w:val="20"/>
    </w:rPr>
  </w:style>
  <w:style w:type="character" w:customStyle="1" w:styleId="ListLabel252">
    <w:name w:val="ListLabel 252"/>
    <w:rPr>
      <w:sz w:val="20"/>
    </w:rPr>
  </w:style>
  <w:style w:type="character" w:customStyle="1" w:styleId="ListLabel253">
    <w:name w:val="ListLabel 253"/>
    <w:rPr>
      <w:sz w:val="20"/>
    </w:rPr>
  </w:style>
  <w:style w:type="character" w:customStyle="1" w:styleId="ListLabel254">
    <w:name w:val="ListLabel 254"/>
    <w:rPr>
      <w:sz w:val="20"/>
    </w:rPr>
  </w:style>
  <w:style w:type="character" w:customStyle="1" w:styleId="ListLabel255">
    <w:name w:val="ListLabel 255"/>
    <w:rPr>
      <w:sz w:val="20"/>
    </w:rPr>
  </w:style>
  <w:style w:type="character" w:customStyle="1" w:styleId="ListLabel256">
    <w:name w:val="ListLabel 256"/>
    <w:rPr>
      <w:sz w:val="20"/>
    </w:rPr>
  </w:style>
  <w:style w:type="character" w:customStyle="1" w:styleId="ListLabel257">
    <w:name w:val="ListLabel 257"/>
    <w:rPr>
      <w:sz w:val="20"/>
    </w:rPr>
  </w:style>
  <w:style w:type="character" w:customStyle="1" w:styleId="ListLabel258">
    <w:name w:val="ListLabel 258"/>
    <w:rPr>
      <w:sz w:val="20"/>
    </w:rPr>
  </w:style>
  <w:style w:type="character" w:customStyle="1" w:styleId="ListLabel259">
    <w:name w:val="ListLabel 259"/>
    <w:rPr>
      <w:sz w:val="20"/>
    </w:rPr>
  </w:style>
  <w:style w:type="character" w:customStyle="1" w:styleId="ListLabel260">
    <w:name w:val="ListLabel 260"/>
    <w:rPr>
      <w:sz w:val="20"/>
    </w:rPr>
  </w:style>
  <w:style w:type="character" w:customStyle="1" w:styleId="ListLabel261">
    <w:name w:val="ListLabel 261"/>
    <w:rPr>
      <w:sz w:val="20"/>
    </w:rPr>
  </w:style>
  <w:style w:type="character" w:customStyle="1" w:styleId="ListLabel262">
    <w:name w:val="ListLabel 262"/>
    <w:rPr>
      <w:sz w:val="20"/>
    </w:rPr>
  </w:style>
  <w:style w:type="character" w:customStyle="1" w:styleId="ListLabel263">
    <w:name w:val="ListLabel 263"/>
    <w:rPr>
      <w:sz w:val="20"/>
    </w:rPr>
  </w:style>
  <w:style w:type="character" w:customStyle="1" w:styleId="ListLabel264">
    <w:name w:val="ListLabel 264"/>
    <w:rPr>
      <w:sz w:val="20"/>
    </w:rPr>
  </w:style>
  <w:style w:type="character" w:customStyle="1" w:styleId="ListLabel265">
    <w:name w:val="ListLabel 265"/>
    <w:rPr>
      <w:sz w:val="20"/>
    </w:rPr>
  </w:style>
  <w:style w:type="character" w:customStyle="1" w:styleId="ListLabel266">
    <w:name w:val="ListLabel 266"/>
    <w:rPr>
      <w:sz w:val="20"/>
    </w:rPr>
  </w:style>
  <w:style w:type="character" w:customStyle="1" w:styleId="ListLabel267">
    <w:name w:val="ListLabel 267"/>
    <w:rPr>
      <w:sz w:val="20"/>
    </w:rPr>
  </w:style>
  <w:style w:type="character" w:customStyle="1" w:styleId="ListLabel268">
    <w:name w:val="ListLabel 268"/>
    <w:rPr>
      <w:sz w:val="20"/>
    </w:rPr>
  </w:style>
  <w:style w:type="character" w:customStyle="1" w:styleId="ListLabel269">
    <w:name w:val="ListLabel 269"/>
    <w:rPr>
      <w:sz w:val="20"/>
    </w:rPr>
  </w:style>
  <w:style w:type="character" w:customStyle="1" w:styleId="ListLabel270">
    <w:name w:val="ListLabel 270"/>
    <w:rPr>
      <w:sz w:val="20"/>
    </w:rPr>
  </w:style>
  <w:style w:type="character" w:customStyle="1" w:styleId="ListLabel271">
    <w:name w:val="ListLabel 271"/>
    <w:rPr>
      <w:b/>
    </w:rPr>
  </w:style>
  <w:style w:type="character" w:customStyle="1" w:styleId="ListLabel272">
    <w:name w:val="ListLabel 272"/>
    <w:rPr>
      <w:b/>
    </w:rPr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  <w:rPr>
      <w:sz w:val="24"/>
    </w:rPr>
  </w:style>
  <w:style w:type="character" w:customStyle="1" w:styleId="ListLabel299">
    <w:name w:val="ListLabel 299"/>
    <w:rPr>
      <w:sz w:val="20"/>
    </w:rPr>
  </w:style>
  <w:style w:type="character" w:customStyle="1" w:styleId="ListLabel300">
    <w:name w:val="ListLabel 300"/>
    <w:rPr>
      <w:sz w:val="20"/>
    </w:rPr>
  </w:style>
  <w:style w:type="character" w:customStyle="1" w:styleId="ListLabel301">
    <w:name w:val="ListLabel 301"/>
    <w:rPr>
      <w:sz w:val="20"/>
    </w:rPr>
  </w:style>
  <w:style w:type="character" w:customStyle="1" w:styleId="ListLabel302">
    <w:name w:val="ListLabel 302"/>
    <w:rPr>
      <w:sz w:val="20"/>
    </w:rPr>
  </w:style>
  <w:style w:type="character" w:customStyle="1" w:styleId="ListLabel303">
    <w:name w:val="ListLabel 303"/>
    <w:rPr>
      <w:sz w:val="20"/>
    </w:rPr>
  </w:style>
  <w:style w:type="character" w:customStyle="1" w:styleId="ListLabel304">
    <w:name w:val="ListLabel 304"/>
    <w:rPr>
      <w:sz w:val="20"/>
    </w:rPr>
  </w:style>
  <w:style w:type="character" w:customStyle="1" w:styleId="ListLabel305">
    <w:name w:val="ListLabel 305"/>
    <w:rPr>
      <w:sz w:val="20"/>
    </w:rPr>
  </w:style>
  <w:style w:type="character" w:customStyle="1" w:styleId="ListLabel306">
    <w:name w:val="ListLabel 306"/>
    <w:rPr>
      <w:sz w:val="20"/>
    </w:rPr>
  </w:style>
  <w:style w:type="character" w:customStyle="1" w:styleId="ListLabel307">
    <w:name w:val="ListLabel 307"/>
    <w:rPr>
      <w:sz w:val="24"/>
    </w:rPr>
  </w:style>
  <w:style w:type="character" w:customStyle="1" w:styleId="ListLabel308">
    <w:name w:val="ListLabel 308"/>
    <w:rPr>
      <w:sz w:val="20"/>
    </w:rPr>
  </w:style>
  <w:style w:type="character" w:customStyle="1" w:styleId="ListLabel309">
    <w:name w:val="ListLabel 309"/>
    <w:rPr>
      <w:sz w:val="20"/>
    </w:rPr>
  </w:style>
  <w:style w:type="character" w:customStyle="1" w:styleId="ListLabel310">
    <w:name w:val="ListLabel 310"/>
    <w:rPr>
      <w:sz w:val="20"/>
    </w:rPr>
  </w:style>
  <w:style w:type="character" w:customStyle="1" w:styleId="ListLabel311">
    <w:name w:val="ListLabel 311"/>
    <w:rPr>
      <w:sz w:val="20"/>
    </w:rPr>
  </w:style>
  <w:style w:type="character" w:customStyle="1" w:styleId="ListLabel312">
    <w:name w:val="ListLabel 312"/>
    <w:rPr>
      <w:sz w:val="20"/>
    </w:rPr>
  </w:style>
  <w:style w:type="character" w:customStyle="1" w:styleId="ListLabel313">
    <w:name w:val="ListLabel 313"/>
    <w:rPr>
      <w:sz w:val="20"/>
    </w:rPr>
  </w:style>
  <w:style w:type="character" w:customStyle="1" w:styleId="ListLabel314">
    <w:name w:val="ListLabel 314"/>
    <w:rPr>
      <w:sz w:val="20"/>
    </w:rPr>
  </w:style>
  <w:style w:type="character" w:customStyle="1" w:styleId="ListLabel315">
    <w:name w:val="ListLabel 315"/>
    <w:rPr>
      <w:sz w:val="20"/>
    </w:rPr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</w:style>
  <w:style w:type="character" w:customStyle="1" w:styleId="ListLabel322">
    <w:name w:val="ListLabel 322"/>
  </w:style>
  <w:style w:type="character" w:customStyle="1" w:styleId="ListLabel323">
    <w:name w:val="ListLabel 323"/>
  </w:style>
  <w:style w:type="character" w:customStyle="1" w:styleId="ListLabel324">
    <w:name w:val="ListLabel 324"/>
  </w:style>
  <w:style w:type="character" w:customStyle="1" w:styleId="ListLabel325">
    <w:name w:val="ListLabel 325"/>
  </w:style>
  <w:style w:type="character" w:customStyle="1" w:styleId="ListLabel326">
    <w:name w:val="ListLabel 326"/>
  </w:style>
  <w:style w:type="character" w:customStyle="1" w:styleId="ListLabel327">
    <w:name w:val="ListLabel 327"/>
  </w:style>
  <w:style w:type="character" w:customStyle="1" w:styleId="ListLabel328">
    <w:name w:val="ListLabel 328"/>
  </w:style>
  <w:style w:type="character" w:customStyle="1" w:styleId="ListLabel329">
    <w:name w:val="ListLabel 329"/>
  </w:style>
  <w:style w:type="character" w:customStyle="1" w:styleId="ListLabel330">
    <w:name w:val="ListLabel 330"/>
  </w:style>
  <w:style w:type="character" w:customStyle="1" w:styleId="ListLabel331">
    <w:name w:val="ListLabel 331"/>
  </w:style>
  <w:style w:type="character" w:customStyle="1" w:styleId="ListLabel332">
    <w:name w:val="ListLabel 332"/>
  </w:style>
  <w:style w:type="character" w:customStyle="1" w:styleId="ListLabel333">
    <w:name w:val="ListLabel 333"/>
  </w:style>
  <w:style w:type="character" w:customStyle="1" w:styleId="ListLabel334">
    <w:name w:val="ListLabel 334"/>
    <w:rPr>
      <w:sz w:val="24"/>
    </w:rPr>
  </w:style>
  <w:style w:type="character" w:customStyle="1" w:styleId="ListLabel335">
    <w:name w:val="ListLabel 335"/>
    <w:rPr>
      <w:sz w:val="20"/>
    </w:rPr>
  </w:style>
  <w:style w:type="character" w:customStyle="1" w:styleId="ListLabel336">
    <w:name w:val="ListLabel 336"/>
    <w:rPr>
      <w:sz w:val="20"/>
    </w:rPr>
  </w:style>
  <w:style w:type="character" w:customStyle="1" w:styleId="ListLabel337">
    <w:name w:val="ListLabel 337"/>
    <w:rPr>
      <w:sz w:val="20"/>
    </w:rPr>
  </w:style>
  <w:style w:type="character" w:customStyle="1" w:styleId="ListLabel338">
    <w:name w:val="ListLabel 338"/>
    <w:rPr>
      <w:sz w:val="20"/>
    </w:rPr>
  </w:style>
  <w:style w:type="character" w:customStyle="1" w:styleId="ListLabel339">
    <w:name w:val="ListLabel 339"/>
    <w:rPr>
      <w:sz w:val="20"/>
    </w:rPr>
  </w:style>
  <w:style w:type="character" w:customStyle="1" w:styleId="ListLabel340">
    <w:name w:val="ListLabel 340"/>
    <w:rPr>
      <w:sz w:val="20"/>
    </w:rPr>
  </w:style>
  <w:style w:type="character" w:customStyle="1" w:styleId="ListLabel341">
    <w:name w:val="ListLabel 341"/>
    <w:rPr>
      <w:sz w:val="20"/>
    </w:rPr>
  </w:style>
  <w:style w:type="character" w:customStyle="1" w:styleId="ListLabel342">
    <w:name w:val="ListLabel 342"/>
    <w:rPr>
      <w:sz w:val="20"/>
    </w:rPr>
  </w:style>
  <w:style w:type="character" w:customStyle="1" w:styleId="ListLabel343">
    <w:name w:val="ListLabel 343"/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  <w:rPr>
      <w:sz w:val="24"/>
    </w:rPr>
  </w:style>
  <w:style w:type="character" w:customStyle="1" w:styleId="ListLabel353">
    <w:name w:val="ListLabel 353"/>
    <w:rPr>
      <w:sz w:val="20"/>
    </w:rPr>
  </w:style>
  <w:style w:type="character" w:customStyle="1" w:styleId="ListLabel354">
    <w:name w:val="ListLabel 354"/>
    <w:rPr>
      <w:sz w:val="20"/>
    </w:rPr>
  </w:style>
  <w:style w:type="character" w:customStyle="1" w:styleId="ListLabel355">
    <w:name w:val="ListLabel 355"/>
    <w:rPr>
      <w:sz w:val="20"/>
    </w:rPr>
  </w:style>
  <w:style w:type="character" w:customStyle="1" w:styleId="ListLabel356">
    <w:name w:val="ListLabel 356"/>
    <w:rPr>
      <w:sz w:val="20"/>
    </w:rPr>
  </w:style>
  <w:style w:type="character" w:customStyle="1" w:styleId="ListLabel357">
    <w:name w:val="ListLabel 357"/>
    <w:rPr>
      <w:sz w:val="20"/>
    </w:rPr>
  </w:style>
  <w:style w:type="character" w:customStyle="1" w:styleId="ListLabel358">
    <w:name w:val="ListLabel 358"/>
    <w:rPr>
      <w:sz w:val="20"/>
    </w:rPr>
  </w:style>
  <w:style w:type="character" w:customStyle="1" w:styleId="ListLabel359">
    <w:name w:val="ListLabel 359"/>
    <w:rPr>
      <w:sz w:val="20"/>
    </w:rPr>
  </w:style>
  <w:style w:type="character" w:customStyle="1" w:styleId="ListLabel360">
    <w:name w:val="ListLabel 360"/>
    <w:rPr>
      <w:sz w:val="20"/>
    </w:rPr>
  </w:style>
  <w:style w:type="character" w:customStyle="1" w:styleId="ListLabel361">
    <w:name w:val="ListLabel 361"/>
    <w:rPr>
      <w:sz w:val="20"/>
    </w:rPr>
  </w:style>
  <w:style w:type="character" w:customStyle="1" w:styleId="ListLabel362">
    <w:name w:val="ListLabel 362"/>
    <w:rPr>
      <w:sz w:val="20"/>
    </w:rPr>
  </w:style>
  <w:style w:type="character" w:customStyle="1" w:styleId="ListLabel363">
    <w:name w:val="ListLabel 363"/>
    <w:rPr>
      <w:sz w:val="20"/>
    </w:rPr>
  </w:style>
  <w:style w:type="character" w:customStyle="1" w:styleId="ListLabel364">
    <w:name w:val="ListLabel 364"/>
    <w:rPr>
      <w:sz w:val="20"/>
    </w:rPr>
  </w:style>
  <w:style w:type="character" w:customStyle="1" w:styleId="ListLabel365">
    <w:name w:val="ListLabel 365"/>
    <w:rPr>
      <w:sz w:val="20"/>
    </w:rPr>
  </w:style>
  <w:style w:type="character" w:customStyle="1" w:styleId="ListLabel366">
    <w:name w:val="ListLabel 366"/>
    <w:rPr>
      <w:sz w:val="20"/>
    </w:rPr>
  </w:style>
  <w:style w:type="character" w:customStyle="1" w:styleId="ListLabel367">
    <w:name w:val="ListLabel 367"/>
    <w:rPr>
      <w:sz w:val="20"/>
    </w:rPr>
  </w:style>
  <w:style w:type="character" w:customStyle="1" w:styleId="ListLabel368">
    <w:name w:val="ListLabel 368"/>
    <w:rPr>
      <w:sz w:val="20"/>
    </w:rPr>
  </w:style>
  <w:style w:type="character" w:customStyle="1" w:styleId="ListLabel369">
    <w:name w:val="ListLabel 369"/>
    <w:rPr>
      <w:sz w:val="20"/>
    </w:rPr>
  </w:style>
  <w:style w:type="character" w:customStyle="1" w:styleId="ListLabel370">
    <w:name w:val="ListLabel 370"/>
    <w:rPr>
      <w:sz w:val="24"/>
    </w:rPr>
  </w:style>
  <w:style w:type="character" w:customStyle="1" w:styleId="ListLabel371">
    <w:name w:val="ListLabel 371"/>
    <w:rPr>
      <w:sz w:val="20"/>
    </w:rPr>
  </w:style>
  <w:style w:type="character" w:customStyle="1" w:styleId="ListLabel372">
    <w:name w:val="ListLabel 372"/>
    <w:rPr>
      <w:sz w:val="20"/>
    </w:rPr>
  </w:style>
  <w:style w:type="character" w:customStyle="1" w:styleId="ListLabel373">
    <w:name w:val="ListLabel 373"/>
    <w:rPr>
      <w:sz w:val="20"/>
    </w:rPr>
  </w:style>
  <w:style w:type="character" w:customStyle="1" w:styleId="ListLabel374">
    <w:name w:val="ListLabel 374"/>
    <w:rPr>
      <w:sz w:val="20"/>
    </w:rPr>
  </w:style>
  <w:style w:type="character" w:customStyle="1" w:styleId="ListLabel375">
    <w:name w:val="ListLabel 375"/>
    <w:rPr>
      <w:sz w:val="20"/>
    </w:rPr>
  </w:style>
  <w:style w:type="character" w:customStyle="1" w:styleId="ListLabel376">
    <w:name w:val="ListLabel 376"/>
    <w:rPr>
      <w:sz w:val="20"/>
    </w:rPr>
  </w:style>
  <w:style w:type="character" w:customStyle="1" w:styleId="ListLabel377">
    <w:name w:val="ListLabel 377"/>
    <w:rPr>
      <w:sz w:val="20"/>
    </w:rPr>
  </w:style>
  <w:style w:type="character" w:customStyle="1" w:styleId="ListLabel378">
    <w:name w:val="ListLabel 378"/>
    <w:rPr>
      <w:sz w:val="20"/>
    </w:rPr>
  </w:style>
  <w:style w:type="character" w:customStyle="1" w:styleId="ListLabel379">
    <w:name w:val="ListLabel 379"/>
    <w:rPr>
      <w:sz w:val="24"/>
    </w:rPr>
  </w:style>
  <w:style w:type="character" w:customStyle="1" w:styleId="ListLabel380">
    <w:name w:val="ListLabel 380"/>
    <w:rPr>
      <w:sz w:val="20"/>
    </w:rPr>
  </w:style>
  <w:style w:type="character" w:customStyle="1" w:styleId="ListLabel381">
    <w:name w:val="ListLabel 381"/>
    <w:rPr>
      <w:sz w:val="20"/>
    </w:rPr>
  </w:style>
  <w:style w:type="character" w:customStyle="1" w:styleId="ListLabel382">
    <w:name w:val="ListLabel 382"/>
    <w:rPr>
      <w:sz w:val="20"/>
    </w:rPr>
  </w:style>
  <w:style w:type="character" w:customStyle="1" w:styleId="ListLabel383">
    <w:name w:val="ListLabel 383"/>
    <w:rPr>
      <w:sz w:val="20"/>
    </w:rPr>
  </w:style>
  <w:style w:type="character" w:customStyle="1" w:styleId="ListLabel384">
    <w:name w:val="ListLabel 384"/>
    <w:rPr>
      <w:sz w:val="20"/>
    </w:rPr>
  </w:style>
  <w:style w:type="character" w:customStyle="1" w:styleId="ListLabel385">
    <w:name w:val="ListLabel 385"/>
    <w:rPr>
      <w:sz w:val="20"/>
    </w:rPr>
  </w:style>
  <w:style w:type="character" w:customStyle="1" w:styleId="ListLabel386">
    <w:name w:val="ListLabel 386"/>
    <w:rPr>
      <w:sz w:val="20"/>
    </w:rPr>
  </w:style>
  <w:style w:type="character" w:customStyle="1" w:styleId="ListLabel387">
    <w:name w:val="ListLabel 387"/>
    <w:rPr>
      <w:sz w:val="20"/>
    </w:rPr>
  </w:style>
  <w:style w:type="character" w:customStyle="1" w:styleId="ListLabel388">
    <w:name w:val="ListLabel 388"/>
  </w:style>
  <w:style w:type="character" w:customStyle="1" w:styleId="ListLabel389">
    <w:name w:val="ListLabel 389"/>
    <w:rPr>
      <w:rFonts w:cs="Courier New"/>
    </w:rPr>
  </w:style>
  <w:style w:type="character" w:customStyle="1" w:styleId="ListLabel390">
    <w:name w:val="ListLabel 390"/>
  </w:style>
  <w:style w:type="character" w:customStyle="1" w:styleId="ListLabel391">
    <w:name w:val="ListLabel 391"/>
  </w:style>
  <w:style w:type="character" w:customStyle="1" w:styleId="ListLabel392">
    <w:name w:val="ListLabel 392"/>
    <w:rPr>
      <w:rFonts w:cs="Courier New"/>
    </w:rPr>
  </w:style>
  <w:style w:type="character" w:customStyle="1" w:styleId="ListLabel393">
    <w:name w:val="ListLabel 393"/>
  </w:style>
  <w:style w:type="character" w:customStyle="1" w:styleId="ListLabel394">
    <w:name w:val="ListLabel 394"/>
  </w:style>
  <w:style w:type="character" w:customStyle="1" w:styleId="ListLabel395">
    <w:name w:val="ListLabel 395"/>
    <w:rPr>
      <w:rFonts w:cs="Courier New"/>
    </w:rPr>
  </w:style>
  <w:style w:type="character" w:customStyle="1" w:styleId="ListLabel396">
    <w:name w:val="ListLabel 396"/>
  </w:style>
  <w:style w:type="character" w:customStyle="1" w:styleId="ListLabel397">
    <w:name w:val="ListLabel 397"/>
  </w:style>
  <w:style w:type="character" w:customStyle="1" w:styleId="ListLabel398">
    <w:name w:val="ListLabel 398"/>
  </w:style>
  <w:style w:type="character" w:customStyle="1" w:styleId="ListLabel399">
    <w:name w:val="ListLabel 399"/>
  </w:style>
  <w:style w:type="character" w:customStyle="1" w:styleId="ListLabel400">
    <w:name w:val="ListLabel 400"/>
  </w:style>
  <w:style w:type="character" w:customStyle="1" w:styleId="ListLabel401">
    <w:name w:val="ListLabel 401"/>
  </w:style>
  <w:style w:type="character" w:customStyle="1" w:styleId="ListLabel402">
    <w:name w:val="ListLabel 402"/>
  </w:style>
  <w:style w:type="character" w:customStyle="1" w:styleId="ListLabel403">
    <w:name w:val="ListLabel 403"/>
  </w:style>
  <w:style w:type="character" w:customStyle="1" w:styleId="ListLabel404">
    <w:name w:val="ListLabel 404"/>
  </w:style>
  <w:style w:type="character" w:customStyle="1" w:styleId="ListLabel405">
    <w:name w:val="ListLabel 405"/>
  </w:style>
  <w:style w:type="character" w:customStyle="1" w:styleId="ListLabel406">
    <w:name w:val="ListLabel 406"/>
    <w:rPr>
      <w:sz w:val="24"/>
    </w:rPr>
  </w:style>
  <w:style w:type="character" w:customStyle="1" w:styleId="ListLabel407">
    <w:name w:val="ListLabel 407"/>
    <w:rPr>
      <w:sz w:val="20"/>
    </w:rPr>
  </w:style>
  <w:style w:type="character" w:customStyle="1" w:styleId="ListLabel408">
    <w:name w:val="ListLabel 408"/>
    <w:rPr>
      <w:sz w:val="20"/>
    </w:rPr>
  </w:style>
  <w:style w:type="character" w:customStyle="1" w:styleId="ListLabel409">
    <w:name w:val="ListLabel 409"/>
    <w:rPr>
      <w:sz w:val="20"/>
    </w:rPr>
  </w:style>
  <w:style w:type="character" w:customStyle="1" w:styleId="ListLabel410">
    <w:name w:val="ListLabel 410"/>
    <w:rPr>
      <w:sz w:val="20"/>
    </w:rPr>
  </w:style>
  <w:style w:type="character" w:customStyle="1" w:styleId="ListLabel411">
    <w:name w:val="ListLabel 411"/>
    <w:rPr>
      <w:sz w:val="20"/>
    </w:rPr>
  </w:style>
  <w:style w:type="character" w:customStyle="1" w:styleId="ListLabel412">
    <w:name w:val="ListLabel 412"/>
    <w:rPr>
      <w:sz w:val="20"/>
    </w:rPr>
  </w:style>
  <w:style w:type="character" w:customStyle="1" w:styleId="ListLabel413">
    <w:name w:val="ListLabel 413"/>
    <w:rPr>
      <w:sz w:val="20"/>
    </w:rPr>
  </w:style>
  <w:style w:type="character" w:customStyle="1" w:styleId="ListLabel414">
    <w:name w:val="ListLabel 414"/>
    <w:rPr>
      <w:sz w:val="20"/>
    </w:rPr>
  </w:style>
  <w:style w:type="character" w:customStyle="1" w:styleId="ListLabel415">
    <w:name w:val="ListLabel 415"/>
    <w:rPr>
      <w:sz w:val="24"/>
    </w:rPr>
  </w:style>
  <w:style w:type="character" w:customStyle="1" w:styleId="ListLabel416">
    <w:name w:val="ListLabel 416"/>
    <w:rPr>
      <w:sz w:val="20"/>
    </w:rPr>
  </w:style>
  <w:style w:type="character" w:customStyle="1" w:styleId="ListLabel417">
    <w:name w:val="ListLabel 417"/>
    <w:rPr>
      <w:sz w:val="20"/>
    </w:rPr>
  </w:style>
  <w:style w:type="character" w:customStyle="1" w:styleId="ListLabel418">
    <w:name w:val="ListLabel 418"/>
    <w:rPr>
      <w:sz w:val="20"/>
    </w:rPr>
  </w:style>
  <w:style w:type="character" w:customStyle="1" w:styleId="ListLabel419">
    <w:name w:val="ListLabel 419"/>
    <w:rPr>
      <w:sz w:val="20"/>
    </w:rPr>
  </w:style>
  <w:style w:type="character" w:customStyle="1" w:styleId="ListLabel420">
    <w:name w:val="ListLabel 420"/>
    <w:rPr>
      <w:sz w:val="20"/>
    </w:rPr>
  </w:style>
  <w:style w:type="character" w:customStyle="1" w:styleId="ListLabel421">
    <w:name w:val="ListLabel 421"/>
    <w:rPr>
      <w:sz w:val="20"/>
    </w:rPr>
  </w:style>
  <w:style w:type="character" w:customStyle="1" w:styleId="ListLabel422">
    <w:name w:val="ListLabel 422"/>
    <w:rPr>
      <w:sz w:val="20"/>
    </w:rPr>
  </w:style>
  <w:style w:type="character" w:customStyle="1" w:styleId="ListLabel423">
    <w:name w:val="ListLabel 423"/>
    <w:rPr>
      <w:sz w:val="20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311">
    <w:name w:val="WWNum311"/>
    <w:basedOn w:val="Bezlisty"/>
    <w:pPr>
      <w:numPr>
        <w:numId w:val="1"/>
      </w:numPr>
    </w:pPr>
  </w:style>
  <w:style w:type="numbering" w:customStyle="1" w:styleId="NoListWW">
    <w:name w:val="No List (WW)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Num12">
    <w:name w:val="WWNum12"/>
    <w:basedOn w:val="Bezlisty"/>
    <w:pPr>
      <w:numPr>
        <w:numId w:val="14"/>
      </w:numPr>
    </w:pPr>
  </w:style>
  <w:style w:type="numbering" w:customStyle="1" w:styleId="WWNum13">
    <w:name w:val="WWNum13"/>
    <w:basedOn w:val="Bezlisty"/>
    <w:pPr>
      <w:numPr>
        <w:numId w:val="15"/>
      </w:numPr>
    </w:pPr>
  </w:style>
  <w:style w:type="numbering" w:customStyle="1" w:styleId="WWNum14">
    <w:name w:val="WWNum14"/>
    <w:basedOn w:val="Bezlisty"/>
    <w:pPr>
      <w:numPr>
        <w:numId w:val="16"/>
      </w:numPr>
    </w:pPr>
  </w:style>
  <w:style w:type="numbering" w:customStyle="1" w:styleId="WWNum15">
    <w:name w:val="WWNum15"/>
    <w:basedOn w:val="Bezlisty"/>
    <w:pPr>
      <w:numPr>
        <w:numId w:val="17"/>
      </w:numPr>
    </w:pPr>
  </w:style>
  <w:style w:type="numbering" w:customStyle="1" w:styleId="WWNum16">
    <w:name w:val="WWNum16"/>
    <w:basedOn w:val="Bezlisty"/>
    <w:pPr>
      <w:numPr>
        <w:numId w:val="18"/>
      </w:numPr>
    </w:pPr>
  </w:style>
  <w:style w:type="numbering" w:customStyle="1" w:styleId="WWNum17">
    <w:name w:val="WWNum17"/>
    <w:basedOn w:val="Bezlisty"/>
    <w:pPr>
      <w:numPr>
        <w:numId w:val="19"/>
      </w:numPr>
    </w:pPr>
  </w:style>
  <w:style w:type="numbering" w:customStyle="1" w:styleId="WWNum18">
    <w:name w:val="WWNum18"/>
    <w:basedOn w:val="Bezlisty"/>
    <w:pPr>
      <w:numPr>
        <w:numId w:val="20"/>
      </w:numPr>
    </w:pPr>
  </w:style>
  <w:style w:type="numbering" w:customStyle="1" w:styleId="WWNum19">
    <w:name w:val="WWNum19"/>
    <w:basedOn w:val="Bezlisty"/>
    <w:pPr>
      <w:numPr>
        <w:numId w:val="21"/>
      </w:numPr>
    </w:pPr>
  </w:style>
  <w:style w:type="numbering" w:customStyle="1" w:styleId="WWNum20">
    <w:name w:val="WWNum20"/>
    <w:basedOn w:val="Bezlisty"/>
    <w:pPr>
      <w:numPr>
        <w:numId w:val="22"/>
      </w:numPr>
    </w:pPr>
  </w:style>
  <w:style w:type="numbering" w:customStyle="1" w:styleId="WWNum21">
    <w:name w:val="WWNum21"/>
    <w:basedOn w:val="Bezlisty"/>
    <w:pPr>
      <w:numPr>
        <w:numId w:val="23"/>
      </w:numPr>
    </w:pPr>
  </w:style>
  <w:style w:type="numbering" w:customStyle="1" w:styleId="WWNum22">
    <w:name w:val="WWNum22"/>
    <w:basedOn w:val="Bezlisty"/>
    <w:pPr>
      <w:numPr>
        <w:numId w:val="24"/>
      </w:numPr>
    </w:pPr>
  </w:style>
  <w:style w:type="numbering" w:customStyle="1" w:styleId="WWNum23">
    <w:name w:val="WWNum23"/>
    <w:basedOn w:val="Bezlisty"/>
    <w:pPr>
      <w:numPr>
        <w:numId w:val="25"/>
      </w:numPr>
    </w:pPr>
  </w:style>
  <w:style w:type="numbering" w:customStyle="1" w:styleId="WWNum24">
    <w:name w:val="WWNum24"/>
    <w:basedOn w:val="Bezlisty"/>
    <w:pPr>
      <w:numPr>
        <w:numId w:val="26"/>
      </w:numPr>
    </w:pPr>
  </w:style>
  <w:style w:type="numbering" w:customStyle="1" w:styleId="WWNum25">
    <w:name w:val="WWNum25"/>
    <w:basedOn w:val="Bezlisty"/>
    <w:pPr>
      <w:numPr>
        <w:numId w:val="27"/>
      </w:numPr>
    </w:pPr>
  </w:style>
  <w:style w:type="numbering" w:customStyle="1" w:styleId="WWNum26">
    <w:name w:val="WWNum26"/>
    <w:basedOn w:val="Bezlisty"/>
    <w:pPr>
      <w:numPr>
        <w:numId w:val="28"/>
      </w:numPr>
    </w:pPr>
  </w:style>
  <w:style w:type="numbering" w:customStyle="1" w:styleId="WWNum27">
    <w:name w:val="WWNum27"/>
    <w:basedOn w:val="Bezlisty"/>
    <w:pPr>
      <w:numPr>
        <w:numId w:val="29"/>
      </w:numPr>
    </w:pPr>
  </w:style>
  <w:style w:type="numbering" w:customStyle="1" w:styleId="WWNum28">
    <w:name w:val="WWNum28"/>
    <w:basedOn w:val="Bezlisty"/>
    <w:pPr>
      <w:numPr>
        <w:numId w:val="30"/>
      </w:numPr>
    </w:pPr>
  </w:style>
  <w:style w:type="numbering" w:customStyle="1" w:styleId="WWNum29">
    <w:name w:val="WWNum29"/>
    <w:basedOn w:val="Bezlisty"/>
    <w:pPr>
      <w:numPr>
        <w:numId w:val="31"/>
      </w:numPr>
    </w:pPr>
  </w:style>
  <w:style w:type="numbering" w:customStyle="1" w:styleId="WWNum30">
    <w:name w:val="WWNum30"/>
    <w:basedOn w:val="Bezlisty"/>
    <w:pPr>
      <w:numPr>
        <w:numId w:val="32"/>
      </w:numPr>
    </w:pPr>
  </w:style>
  <w:style w:type="numbering" w:customStyle="1" w:styleId="WWNum31">
    <w:name w:val="WWNum31"/>
    <w:basedOn w:val="Bezlisty"/>
    <w:pPr>
      <w:numPr>
        <w:numId w:val="59"/>
      </w:numPr>
    </w:pPr>
  </w:style>
  <w:style w:type="numbering" w:customStyle="1" w:styleId="WWNum32">
    <w:name w:val="WWNum32"/>
    <w:basedOn w:val="Bezlisty"/>
    <w:pPr>
      <w:numPr>
        <w:numId w:val="34"/>
      </w:numPr>
    </w:pPr>
  </w:style>
  <w:style w:type="numbering" w:customStyle="1" w:styleId="WWNum33">
    <w:name w:val="WWNum33"/>
    <w:basedOn w:val="Bezlisty"/>
    <w:pPr>
      <w:numPr>
        <w:numId w:val="35"/>
      </w:numPr>
    </w:pPr>
  </w:style>
  <w:style w:type="numbering" w:customStyle="1" w:styleId="WWNum34">
    <w:name w:val="WWNum34"/>
    <w:basedOn w:val="Bezlisty"/>
    <w:pPr>
      <w:numPr>
        <w:numId w:val="36"/>
      </w:numPr>
    </w:pPr>
  </w:style>
  <w:style w:type="numbering" w:customStyle="1" w:styleId="WWNum35">
    <w:name w:val="WWNum35"/>
    <w:basedOn w:val="Bezlisty"/>
    <w:pPr>
      <w:numPr>
        <w:numId w:val="37"/>
      </w:numPr>
    </w:pPr>
  </w:style>
  <w:style w:type="numbering" w:customStyle="1" w:styleId="WWNum36">
    <w:name w:val="WWNum36"/>
    <w:basedOn w:val="Bezlisty"/>
    <w:pPr>
      <w:numPr>
        <w:numId w:val="38"/>
      </w:numPr>
    </w:pPr>
  </w:style>
  <w:style w:type="numbering" w:customStyle="1" w:styleId="WWNum37">
    <w:name w:val="WWNum37"/>
    <w:basedOn w:val="Bezlisty"/>
    <w:pPr>
      <w:numPr>
        <w:numId w:val="39"/>
      </w:numPr>
    </w:pPr>
  </w:style>
  <w:style w:type="numbering" w:customStyle="1" w:styleId="WWNum38">
    <w:name w:val="WWNum38"/>
    <w:basedOn w:val="Bezlisty"/>
    <w:pPr>
      <w:numPr>
        <w:numId w:val="40"/>
      </w:numPr>
    </w:pPr>
  </w:style>
  <w:style w:type="numbering" w:customStyle="1" w:styleId="WWNum39">
    <w:name w:val="WWNum39"/>
    <w:basedOn w:val="Bezlisty"/>
    <w:pPr>
      <w:numPr>
        <w:numId w:val="41"/>
      </w:numPr>
    </w:pPr>
  </w:style>
  <w:style w:type="numbering" w:customStyle="1" w:styleId="WWNum40">
    <w:name w:val="WWNum40"/>
    <w:basedOn w:val="Bezlisty"/>
    <w:pPr>
      <w:numPr>
        <w:numId w:val="42"/>
      </w:numPr>
    </w:pPr>
  </w:style>
  <w:style w:type="numbering" w:customStyle="1" w:styleId="WWNum41">
    <w:name w:val="WWNum41"/>
    <w:basedOn w:val="Bezlisty"/>
    <w:pPr>
      <w:numPr>
        <w:numId w:val="43"/>
      </w:numPr>
    </w:pPr>
  </w:style>
  <w:style w:type="numbering" w:customStyle="1" w:styleId="WWNum42">
    <w:name w:val="WWNum42"/>
    <w:basedOn w:val="Bezlisty"/>
    <w:pPr>
      <w:numPr>
        <w:numId w:val="44"/>
      </w:numPr>
    </w:pPr>
  </w:style>
  <w:style w:type="numbering" w:customStyle="1" w:styleId="WWNum43">
    <w:name w:val="WWNum43"/>
    <w:basedOn w:val="Bezlisty"/>
    <w:pPr>
      <w:numPr>
        <w:numId w:val="45"/>
      </w:numPr>
    </w:pPr>
  </w:style>
  <w:style w:type="numbering" w:customStyle="1" w:styleId="WWNum44">
    <w:name w:val="WWNum44"/>
    <w:basedOn w:val="Bezlisty"/>
    <w:pPr>
      <w:numPr>
        <w:numId w:val="46"/>
      </w:numPr>
    </w:pPr>
  </w:style>
  <w:style w:type="numbering" w:customStyle="1" w:styleId="WWNum45">
    <w:name w:val="WWNum45"/>
    <w:basedOn w:val="Bezlisty"/>
    <w:pPr>
      <w:numPr>
        <w:numId w:val="47"/>
      </w:numPr>
    </w:pPr>
  </w:style>
  <w:style w:type="numbering" w:customStyle="1" w:styleId="WWNum46">
    <w:name w:val="WWNum46"/>
    <w:basedOn w:val="Bezlisty"/>
    <w:pPr>
      <w:numPr>
        <w:numId w:val="48"/>
      </w:numPr>
    </w:pPr>
  </w:style>
  <w:style w:type="numbering" w:customStyle="1" w:styleId="WWNum47">
    <w:name w:val="WWNum47"/>
    <w:basedOn w:val="Bezlisty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id.pl/zasoby/zasoby-standardy-postepowan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AAD-MZ</dc:creator>
  <cp:lastModifiedBy>user</cp:lastModifiedBy>
  <cp:revision>4</cp:revision>
  <dcterms:created xsi:type="dcterms:W3CDTF">2026-03-25T11:08:00Z</dcterms:created>
  <dcterms:modified xsi:type="dcterms:W3CDTF">2026-04-28T09:55:00Z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